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45429" w:rsidRPr="00FF4DB1" w:rsidRDefault="003F536D" w:rsidP="003F536D">
      <w:pPr>
        <w:jc w:val="center"/>
        <w:rPr>
          <w:b/>
          <w:sz w:val="36"/>
          <w:szCs w:val="36"/>
        </w:rPr>
      </w:pPr>
      <w:r w:rsidRPr="00FF4DB1">
        <w:rPr>
          <w:rFonts w:hint="eastAsia"/>
          <w:b/>
          <w:sz w:val="36"/>
          <w:szCs w:val="36"/>
        </w:rPr>
        <w:t>青果教务管理系统教学质量考评操作说明</w:t>
      </w:r>
    </w:p>
    <w:p w:rsidR="00224402" w:rsidRPr="00FF4DB1" w:rsidRDefault="00FF4DB1" w:rsidP="00194C24">
      <w:pPr>
        <w:ind w:firstLineChars="200" w:firstLine="480"/>
        <w:rPr>
          <w:sz w:val="24"/>
          <w:szCs w:val="24"/>
        </w:rPr>
      </w:pPr>
      <w:r>
        <w:rPr>
          <w:rFonts w:asciiTheme="majorEastAsia" w:eastAsiaTheme="majorEastAsia" w:hAnsiTheme="majorEastAsia" w:hint="eastAsia"/>
          <w:sz w:val="24"/>
          <w:szCs w:val="24"/>
        </w:rPr>
        <w:t>1、</w:t>
      </w:r>
      <w:r w:rsidR="003F536D" w:rsidRPr="00FF4DB1">
        <w:rPr>
          <w:rFonts w:hint="eastAsia"/>
          <w:sz w:val="24"/>
          <w:szCs w:val="24"/>
        </w:rPr>
        <w:t>如下图所示，首先进入学院</w:t>
      </w:r>
      <w:r w:rsidR="00224402" w:rsidRPr="00FF4DB1">
        <w:rPr>
          <w:rFonts w:hint="eastAsia"/>
          <w:sz w:val="24"/>
          <w:szCs w:val="24"/>
        </w:rPr>
        <w:t>网站</w:t>
      </w:r>
      <w:hyperlink r:id="rId7" w:history="1">
        <w:r w:rsidR="00224402" w:rsidRPr="00FF4DB1">
          <w:rPr>
            <w:rStyle w:val="a7"/>
            <w:sz w:val="24"/>
            <w:szCs w:val="24"/>
          </w:rPr>
          <w:t>http://www.lnjzxy.com/</w:t>
        </w:r>
      </w:hyperlink>
      <w:r w:rsidR="00224402" w:rsidRPr="00FF4DB1">
        <w:rPr>
          <w:rFonts w:hint="eastAsia"/>
          <w:sz w:val="24"/>
          <w:szCs w:val="24"/>
        </w:rPr>
        <w:t>，点击</w:t>
      </w:r>
      <w:r w:rsidR="00E62C1B">
        <w:rPr>
          <w:rFonts w:hint="eastAsia"/>
          <w:sz w:val="24"/>
          <w:szCs w:val="24"/>
        </w:rPr>
        <w:t>“</w:t>
      </w:r>
      <w:r w:rsidR="00224402" w:rsidRPr="00FF4DB1">
        <w:rPr>
          <w:rFonts w:hint="eastAsia"/>
          <w:sz w:val="24"/>
          <w:szCs w:val="24"/>
        </w:rPr>
        <w:t>教务通道</w:t>
      </w:r>
      <w:r w:rsidR="00E62C1B">
        <w:rPr>
          <w:rFonts w:hint="eastAsia"/>
          <w:sz w:val="24"/>
          <w:szCs w:val="24"/>
        </w:rPr>
        <w:t>”</w:t>
      </w:r>
      <w:r w:rsidR="00224402" w:rsidRPr="00FF4DB1">
        <w:rPr>
          <w:rFonts w:hint="eastAsia"/>
          <w:sz w:val="24"/>
          <w:szCs w:val="24"/>
        </w:rPr>
        <w:t>按钮。</w:t>
      </w:r>
    </w:p>
    <w:p w:rsidR="00224402" w:rsidRPr="00224402" w:rsidRDefault="003F60AB" w:rsidP="00E62C1B">
      <w:pPr>
        <w:widowControl/>
        <w:jc w:val="center"/>
        <w:rPr>
          <w:rFonts w:ascii="宋体" w:eastAsia="宋体" w:hAnsi="宋体" w:cs="宋体"/>
          <w:kern w:val="0"/>
          <w:sz w:val="24"/>
          <w:szCs w:val="24"/>
        </w:rPr>
      </w:pPr>
      <w:r w:rsidRPr="003F60AB">
        <w:rPr>
          <w:noProof/>
          <w:kern w:val="0"/>
        </w:rPr>
        <w:pict>
          <v:oval id="_x0000_s1026" style="position:absolute;left:0;text-align:left;margin-left:91.7pt;margin-top:82.2pt;width:47.25pt;height:22.5pt;z-index:251658240" filled="f" strokecolor="red" strokeweight="1.5pt"/>
        </w:pict>
      </w:r>
      <w:r w:rsidRPr="003F60AB">
        <w:rPr>
          <w:noProof/>
          <w:kern w:val="0"/>
        </w:rPr>
        <w:pict>
          <v:shapetype id="_x0000_t61" coordsize="21600,21600" o:spt="61" adj="1350,25920" path="m,l0@8@12@24,0@9,,21600@6,21600@15@27@7,21600,21600,21600,21600@9@18@30,21600@8,21600,0@7,0@21@33@6,xe">
            <v:stroke joinstyle="miter"/>
            <v:formulas>
              <v:f eqn="sum 10800 0 #0"/>
              <v:f eqn="sum 10800 0 #1"/>
              <v:f eqn="sum #0 0 #1"/>
              <v:f eqn="sum @0 @1 0"/>
              <v:f eqn="sum 21600 0 #0"/>
              <v:f eqn="sum 21600 0 #1"/>
              <v:f eqn="if @0 3600 12600"/>
              <v:f eqn="if @0 9000 18000"/>
              <v:f eqn="if @1 3600 12600"/>
              <v:f eqn="if @1 9000 18000"/>
              <v:f eqn="if @2 0 #0"/>
              <v:f eqn="if @3 @10 0"/>
              <v:f eqn="if #0 0 @11"/>
              <v:f eqn="if @2 @6 #0"/>
              <v:f eqn="if @3 @6 @13"/>
              <v:f eqn="if @5 @6 @14"/>
              <v:f eqn="if @2 #0 21600"/>
              <v:f eqn="if @3 21600 @16"/>
              <v:f eqn="if @4 21600 @17"/>
              <v:f eqn="if @2 #0 @6"/>
              <v:f eqn="if @3 @19 @6"/>
              <v:f eqn="if #1 @6 @20"/>
              <v:f eqn="if @2 @8 #1"/>
              <v:f eqn="if @3 @22 @8"/>
              <v:f eqn="if #0 @8 @23"/>
              <v:f eqn="if @2 21600 #1"/>
              <v:f eqn="if @3 21600 @25"/>
              <v:f eqn="if @5 21600 @26"/>
              <v:f eqn="if @2 #1 @8"/>
              <v:f eqn="if @3 @8 @28"/>
              <v:f eqn="if @4 @8 @29"/>
              <v:f eqn="if @2 #1 0"/>
              <v:f eqn="if @3 @31 0"/>
              <v:f eqn="if #1 0 @32"/>
              <v:f eqn="val #0"/>
              <v:f eqn="val #1"/>
            </v:formulas>
            <v:path o:connecttype="custom" o:connectlocs="10800,0;0,10800;10800,21600;21600,10800;@34,@35"/>
            <v:handles>
              <v:h position="#0,#1"/>
            </v:handles>
          </v:shapetype>
          <v:shape id="_x0000_s1027" type="#_x0000_t61" style="position:absolute;left:0;text-align:left;margin-left:50.45pt;margin-top:18.45pt;width:105.75pt;height:27pt;z-index:251659264" adj="10540,57360">
            <v:textbox>
              <w:txbxContent>
                <w:p w:rsidR="00224402" w:rsidRDefault="00224402" w:rsidP="00224402">
                  <w:pPr>
                    <w:ind w:firstLineChars="50" w:firstLine="105"/>
                  </w:pPr>
                  <w:r>
                    <w:rPr>
                      <w:rFonts w:hint="eastAsia"/>
                    </w:rPr>
                    <w:t>点击“</w:t>
                  </w:r>
                  <w:r w:rsidRPr="00E00397">
                    <w:rPr>
                      <w:rFonts w:hint="eastAsia"/>
                      <w:b/>
                    </w:rPr>
                    <w:t>教务通道</w:t>
                  </w:r>
                  <w:r>
                    <w:rPr>
                      <w:rFonts w:hint="eastAsia"/>
                    </w:rPr>
                    <w:t>”</w:t>
                  </w:r>
                  <w:r w:rsidR="006F7240">
                    <w:rPr>
                      <w:rFonts w:hint="eastAsia"/>
                    </w:rPr>
                    <w:t>。</w:t>
                  </w:r>
                </w:p>
              </w:txbxContent>
            </v:textbox>
          </v:shape>
        </w:pict>
      </w:r>
      <w:r w:rsidR="00E00397">
        <w:rPr>
          <w:noProof/>
          <w:sz w:val="28"/>
          <w:szCs w:val="28"/>
        </w:rPr>
        <w:drawing>
          <wp:inline distT="0" distB="0" distL="0" distR="0">
            <wp:extent cx="5276850" cy="2190750"/>
            <wp:effectExtent l="19050" t="0" r="0" b="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2190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24402" w:rsidRPr="00FF4DB1" w:rsidRDefault="009D450A" w:rsidP="00194C24">
      <w:pPr>
        <w:ind w:firstLineChars="200" w:firstLine="480"/>
        <w:rPr>
          <w:sz w:val="24"/>
          <w:szCs w:val="24"/>
        </w:rPr>
      </w:pPr>
      <w:r w:rsidRPr="00FF4DB1">
        <w:rPr>
          <w:rFonts w:hint="eastAsia"/>
          <w:sz w:val="24"/>
          <w:szCs w:val="24"/>
        </w:rPr>
        <w:t>2</w:t>
      </w:r>
      <w:r w:rsidRPr="00FF4DB1">
        <w:rPr>
          <w:rFonts w:hint="eastAsia"/>
          <w:sz w:val="24"/>
          <w:szCs w:val="24"/>
        </w:rPr>
        <w:t>、</w:t>
      </w:r>
      <w:r w:rsidR="00224402" w:rsidRPr="00FF4DB1">
        <w:rPr>
          <w:rFonts w:hint="eastAsia"/>
          <w:sz w:val="24"/>
          <w:szCs w:val="24"/>
        </w:rPr>
        <w:t>进入后</w:t>
      </w:r>
      <w:r w:rsidR="006F7240" w:rsidRPr="00FF4DB1">
        <w:rPr>
          <w:rFonts w:hint="eastAsia"/>
          <w:sz w:val="24"/>
          <w:szCs w:val="24"/>
        </w:rPr>
        <w:t>点击“青果教务系统”链接按钮，进入青果教务系统。</w:t>
      </w:r>
    </w:p>
    <w:p w:rsidR="00224402" w:rsidRDefault="003F60AB" w:rsidP="00E62C1B">
      <w:pPr>
        <w:widowControl/>
        <w:jc w:val="center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pict>
          <v:shape id="_x0000_s1029" type="#_x0000_t61" style="position:absolute;left:0;text-align:left;margin-left:338.45pt;margin-top:25.65pt;width:105.75pt;height:38.25pt;z-index:251661312" adj="735,34136" fillcolor="white [3212]">
            <v:textbox>
              <w:txbxContent>
                <w:p w:rsidR="006F7240" w:rsidRDefault="006F7240" w:rsidP="006F7240">
                  <w:pPr>
                    <w:ind w:firstLineChars="50" w:firstLine="105"/>
                  </w:pPr>
                  <w:r>
                    <w:rPr>
                      <w:rFonts w:hint="eastAsia"/>
                    </w:rPr>
                    <w:t>点击“</w:t>
                  </w:r>
                  <w:r w:rsidRPr="006A60F5">
                    <w:rPr>
                      <w:rFonts w:hint="eastAsia"/>
                      <w:b/>
                    </w:rPr>
                    <w:t>青果教务系统</w:t>
                  </w:r>
                  <w:r>
                    <w:rPr>
                      <w:rFonts w:hint="eastAsia"/>
                    </w:rPr>
                    <w:t>”。</w:t>
                  </w:r>
                </w:p>
              </w:txbxContent>
            </v:textbox>
          </v:shape>
        </w:pict>
      </w:r>
      <w:r>
        <w:rPr>
          <w:rFonts w:ascii="宋体" w:eastAsia="宋体" w:hAnsi="宋体" w:cs="宋体"/>
          <w:noProof/>
          <w:kern w:val="0"/>
          <w:sz w:val="24"/>
          <w:szCs w:val="24"/>
        </w:rPr>
        <w:pict>
          <v:oval id="_x0000_s1028" style="position:absolute;left:0;text-align:left;margin-left:260.45pt;margin-top:80.55pt;width:89.25pt;height:21pt;z-index:251660288" filled="f" strokecolor="red" strokeweight="1.5pt"/>
        </w:pict>
      </w:r>
      <w:r w:rsidR="006A60F5">
        <w:rPr>
          <w:noProof/>
          <w:sz w:val="28"/>
          <w:szCs w:val="28"/>
        </w:rPr>
        <w:drawing>
          <wp:inline distT="0" distB="0" distL="0" distR="0">
            <wp:extent cx="5267325" cy="2228850"/>
            <wp:effectExtent l="19050" t="0" r="9525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2228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D450A" w:rsidRPr="009D5073" w:rsidRDefault="009D450A" w:rsidP="00194C24">
      <w:pPr>
        <w:widowControl/>
        <w:ind w:firstLineChars="200"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9D5073">
        <w:rPr>
          <w:rFonts w:ascii="宋体" w:eastAsia="宋体" w:hAnsi="宋体" w:cs="宋体" w:hint="eastAsia"/>
          <w:kern w:val="0"/>
          <w:sz w:val="24"/>
          <w:szCs w:val="24"/>
        </w:rPr>
        <w:t>3、选择身份进入青果教务网络管理系统，身份为学生的，输入学号及密码进入；身份为教师教辅人员的，输入工号及密码登陆。</w:t>
      </w:r>
    </w:p>
    <w:p w:rsidR="009D450A" w:rsidRPr="009D450A" w:rsidRDefault="003F52B7" w:rsidP="00E62C1B">
      <w:pPr>
        <w:widowControl/>
        <w:jc w:val="center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pict>
          <v:shape id="_x0000_s1031" type="#_x0000_t61" style="position:absolute;left:0;text-align:left;margin-left:177.95pt;margin-top:39pt;width:142.5pt;height:42pt;z-index:251663360" adj="-243,33249" fillcolor="white [3212]">
            <v:textbox>
              <w:txbxContent>
                <w:p w:rsidR="002E4FA1" w:rsidRPr="00EE6E25" w:rsidRDefault="00EE6E25">
                  <w:r w:rsidRPr="00EE6E25">
                    <w:rPr>
                      <w:rFonts w:hint="eastAsia"/>
                    </w:rPr>
                    <w:t>选择身份后输入账号及密码进入系统。</w:t>
                  </w:r>
                </w:p>
              </w:txbxContent>
            </v:textbox>
          </v:shape>
        </w:pict>
      </w:r>
      <w:r w:rsidR="003F60AB">
        <w:rPr>
          <w:rFonts w:ascii="宋体" w:eastAsia="宋体" w:hAnsi="宋体" w:cs="宋体"/>
          <w:noProof/>
          <w:kern w:val="0"/>
          <w:sz w:val="24"/>
          <w:szCs w:val="24"/>
        </w:rPr>
        <w:pict>
          <v:oval id="_x0000_s1030" style="position:absolute;left:0;text-align:left;margin-left:76.7pt;margin-top:50.1pt;width:94.5pt;height:89.25pt;z-index:251662336" filled="f" strokecolor="red" strokeweight="1.5pt"/>
        </w:pict>
      </w:r>
      <w:r w:rsidR="0052690D">
        <w:rPr>
          <w:noProof/>
          <w:sz w:val="28"/>
          <w:szCs w:val="28"/>
        </w:rPr>
        <w:drawing>
          <wp:inline distT="0" distB="0" distL="0" distR="0">
            <wp:extent cx="5267325" cy="2019300"/>
            <wp:effectExtent l="19050" t="0" r="9525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2019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2545" w:rsidRPr="009D5073" w:rsidRDefault="00EE6E25" w:rsidP="00194C24">
      <w:pPr>
        <w:widowControl/>
        <w:ind w:firstLineChars="200"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9D5073">
        <w:rPr>
          <w:rFonts w:ascii="宋体" w:eastAsia="宋体" w:hAnsi="宋体" w:cs="宋体" w:hint="eastAsia"/>
          <w:kern w:val="0"/>
          <w:sz w:val="24"/>
          <w:szCs w:val="24"/>
        </w:rPr>
        <w:t>4、点击“网上评教”</w:t>
      </w:r>
      <w:r w:rsidR="008F2FE7" w:rsidRPr="009D5073">
        <w:rPr>
          <w:rFonts w:ascii="宋体" w:eastAsia="宋体" w:hAnsi="宋体" w:cs="宋体" w:hint="eastAsia"/>
          <w:kern w:val="0"/>
          <w:sz w:val="24"/>
          <w:szCs w:val="24"/>
        </w:rPr>
        <w:t>，进入网上评教界面后继续点击“提交教学评价表”。</w:t>
      </w:r>
    </w:p>
    <w:p w:rsidR="00EE6E25" w:rsidRPr="00EE6E25" w:rsidRDefault="003F60AB" w:rsidP="00194C24">
      <w:pPr>
        <w:jc w:val="center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pict>
          <v:oval id="_x0000_s1033" style="position:absolute;left:0;text-align:left;margin-left:216.95pt;margin-top:59.4pt;width:68.25pt;height:18pt;z-index:251665408" filled="f" strokecolor="red" strokeweight="1.5pt"/>
        </w:pict>
      </w:r>
      <w:r>
        <w:rPr>
          <w:rFonts w:ascii="宋体" w:eastAsia="宋体" w:hAnsi="宋体" w:cs="宋体"/>
          <w:noProof/>
          <w:kern w:val="0"/>
          <w:sz w:val="24"/>
          <w:szCs w:val="24"/>
        </w:rPr>
        <w:pict>
          <v:oval id="_x0000_s1032" style="position:absolute;left:0;text-align:left;margin-left:84.2pt;margin-top:129.15pt;width:68.25pt;height:18pt;z-index:251664384" filled="f" strokecolor="red" strokeweight="1.5pt"/>
        </w:pict>
      </w:r>
      <w:r w:rsidR="00EE6E25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2038350" cy="1924050"/>
            <wp:effectExtent l="19050" t="0" r="0" b="0"/>
            <wp:docPr id="9" name="图片 9" descr="C:\Users\Administrator\AppData\Roaming\Tencent\Users\81864222\QQ\WinTemp\RichOle\I33JOV)1Q2Q6@ZJSY8CNMJ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Administrator\AppData\Roaming\Tencent\Users\81864222\QQ\WinTemp\RichOle\I33JOV)1Q2Q6@ZJSY8CNMJ7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 r="35542" b="479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350" cy="1924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E6E25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3038475" cy="1943100"/>
            <wp:effectExtent l="19050" t="0" r="9525" b="0"/>
            <wp:docPr id="11" name="图片 11" descr="C:\Users\Administrator\AppData\Roaming\Tencent\Users\81864222\QQ\WinTemp\RichOle\7E{2~]5_@AE])5MHI0~`C3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Administrator\AppData\Roaming\Tencent\Users\81864222\QQ\WinTemp\RichOle\7E{2~]5_@AE])5MHI0~`C3S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 r="7267" b="478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8475" cy="1943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E6E25" w:rsidRPr="00EE6E25" w:rsidRDefault="008F2FE7" w:rsidP="00194C24">
      <w:pPr>
        <w:widowControl/>
        <w:ind w:firstLineChars="200"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FF4DB1">
        <w:rPr>
          <w:rFonts w:ascii="宋体" w:eastAsia="宋体" w:hAnsi="宋体" w:cs="宋体" w:hint="eastAsia"/>
          <w:kern w:val="0"/>
          <w:sz w:val="24"/>
          <w:szCs w:val="24"/>
        </w:rPr>
        <w:t>5、点击“提交教学评价表”后，会列出需要评教的课程，此时需要点击“未评”按钮进行评教。</w:t>
      </w:r>
    </w:p>
    <w:p w:rsidR="008F2FE7" w:rsidRPr="008F2FE7" w:rsidRDefault="003F60AB" w:rsidP="00207F5B">
      <w:pPr>
        <w:widowControl/>
        <w:jc w:val="center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pict>
          <v:shape id="_x0000_s1035" type="#_x0000_t61" style="position:absolute;left:0;text-align:left;margin-left:356.45pt;margin-top:35.4pt;width:96.75pt;height:43.5pt;z-index:251667456" adj="21779,28825">
            <v:textbox>
              <w:txbxContent>
                <w:p w:rsidR="008F2FE7" w:rsidRDefault="008F2FE7">
                  <w:r>
                    <w:rPr>
                      <w:rFonts w:hint="eastAsia"/>
                    </w:rPr>
                    <w:t>点击“未评”按钮，进行评教。</w:t>
                  </w:r>
                </w:p>
              </w:txbxContent>
            </v:textbox>
          </v:shape>
        </w:pict>
      </w:r>
      <w:r>
        <w:rPr>
          <w:rFonts w:ascii="宋体" w:eastAsia="宋体" w:hAnsi="宋体" w:cs="宋体"/>
          <w:noProof/>
          <w:kern w:val="0"/>
          <w:sz w:val="24"/>
          <w:szCs w:val="24"/>
        </w:rPr>
        <w:pict>
          <v:oval id="_x0000_s1034" style="position:absolute;left:0;text-align:left;margin-left:453.95pt;margin-top:59.85pt;width:42.75pt;height:77.25pt;z-index:251666432" filled="f" strokecolor="red" strokeweight="1.5pt"/>
        </w:pict>
      </w:r>
      <w:r w:rsidR="008F2FE7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6305550" cy="1704975"/>
            <wp:effectExtent l="19050" t="0" r="0" b="0"/>
            <wp:docPr id="15" name="图片 15" descr="C:\Users\Administrator\AppData\Roaming\Tencent\Users\81864222\QQ\WinTemp\RichOle\3~R]S)]~{1OJQICFC3@S1`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Administrator\AppData\Roaming\Tencent\Users\81864222\QQ\WinTemp\RichOle\3~R]S)]~{1OJQICFC3@S1`I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 l="2360" t="18736" b="4226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5550" cy="1704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E6E25" w:rsidRPr="00FF4DB1" w:rsidRDefault="008F2FE7" w:rsidP="00194C24">
      <w:pPr>
        <w:widowControl/>
        <w:ind w:firstLineChars="200"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FF4DB1">
        <w:rPr>
          <w:rFonts w:ascii="宋体" w:eastAsia="宋体" w:hAnsi="宋体" w:cs="宋体" w:hint="eastAsia"/>
          <w:kern w:val="0"/>
          <w:sz w:val="24"/>
          <w:szCs w:val="24"/>
        </w:rPr>
        <w:t>6、</w:t>
      </w:r>
      <w:r w:rsidR="00FF4DB1" w:rsidRPr="00FF4DB1">
        <w:rPr>
          <w:rFonts w:ascii="宋体" w:eastAsia="宋体" w:hAnsi="宋体" w:cs="宋体" w:hint="eastAsia"/>
          <w:kern w:val="0"/>
          <w:sz w:val="24"/>
          <w:szCs w:val="24"/>
        </w:rPr>
        <w:t>点击“未评”按钮后，系统会弹出</w:t>
      </w:r>
      <w:r w:rsidR="009D5073">
        <w:rPr>
          <w:rFonts w:ascii="宋体" w:eastAsia="宋体" w:hAnsi="宋体" w:cs="宋体" w:hint="eastAsia"/>
          <w:kern w:val="0"/>
          <w:sz w:val="24"/>
          <w:szCs w:val="24"/>
        </w:rPr>
        <w:t>如下图所示的</w:t>
      </w:r>
      <w:r w:rsidR="00FF4DB1" w:rsidRPr="00FF4DB1">
        <w:rPr>
          <w:rFonts w:ascii="宋体" w:eastAsia="宋体" w:hAnsi="宋体" w:cs="宋体" w:hint="eastAsia"/>
          <w:kern w:val="0"/>
          <w:sz w:val="24"/>
          <w:szCs w:val="24"/>
        </w:rPr>
        <w:t>页面，此时可根据各部分的考核点，进行</w:t>
      </w:r>
      <w:r w:rsidR="00FF4DB1">
        <w:rPr>
          <w:rFonts w:ascii="宋体" w:eastAsia="宋体" w:hAnsi="宋体" w:cs="宋体" w:hint="eastAsia"/>
          <w:kern w:val="0"/>
          <w:sz w:val="24"/>
          <w:szCs w:val="24"/>
        </w:rPr>
        <w:t>A、B、C、D四个档次的打分，最后点击“提交</w:t>
      </w:r>
      <w:r w:rsidR="00FF4DB1">
        <w:rPr>
          <w:rFonts w:ascii="宋体" w:eastAsia="宋体" w:hAnsi="宋体" w:cs="宋体"/>
          <w:kern w:val="0"/>
          <w:sz w:val="24"/>
          <w:szCs w:val="24"/>
        </w:rPr>
        <w:t>”</w:t>
      </w:r>
      <w:r w:rsidR="00FF4DB1">
        <w:rPr>
          <w:rFonts w:ascii="宋体" w:eastAsia="宋体" w:hAnsi="宋体" w:cs="宋体" w:hint="eastAsia"/>
          <w:kern w:val="0"/>
          <w:sz w:val="24"/>
          <w:szCs w:val="24"/>
        </w:rPr>
        <w:t>即可。</w:t>
      </w:r>
    </w:p>
    <w:p w:rsidR="00224402" w:rsidRPr="009D5073" w:rsidRDefault="003F60AB" w:rsidP="009926C9">
      <w:pPr>
        <w:widowControl/>
        <w:jc w:val="center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pict>
          <v:oval id="_x0000_s1036" style="position:absolute;left:0;text-align:left;margin-left:118.7pt;margin-top:39.9pt;width:100.5pt;height:17.25pt;z-index:251668480" filled="f" strokecolor="red" strokeweight="1.5pt"/>
        </w:pict>
      </w:r>
      <w:r>
        <w:rPr>
          <w:rFonts w:ascii="宋体" w:eastAsia="宋体" w:hAnsi="宋体" w:cs="宋体"/>
          <w:noProof/>
          <w:kern w:val="0"/>
          <w:sz w:val="24"/>
          <w:szCs w:val="24"/>
        </w:rPr>
        <w:pict>
          <v:oval id="_x0000_s1037" style="position:absolute;left:0;text-align:left;margin-left:337.7pt;margin-top:234.15pt;width:29.25pt;height:24pt;z-index:251669504" filled="f" strokecolor="red" strokeweight="1.5pt"/>
        </w:pict>
      </w:r>
      <w:r w:rsidR="008F2FE7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3514725" cy="3248025"/>
            <wp:effectExtent l="19050" t="0" r="9525" b="0"/>
            <wp:docPr id="17" name="图片 17" descr="C:\Users\Administrator\AppData\Roaming\Tencent\Users\81864222\QQ\WinTemp\RichOle\3MVE5XLVO]FVP2P5FTET]V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Administrator\AppData\Roaming\Tencent\Users\81864222\QQ\WinTemp\RichOle\3MVE5XLVO]FVP2P5FTET]VP.jp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 l="2655" t="10733" r="429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4725" cy="3248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224402" w:rsidRPr="009D5073" w:rsidSect="00224402">
      <w:pgSz w:w="11906" w:h="16838"/>
      <w:pgMar w:top="1440" w:right="851" w:bottom="1440" w:left="851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764E2E" w:rsidRDefault="00764E2E" w:rsidP="00224402">
      <w:r>
        <w:separator/>
      </w:r>
    </w:p>
  </w:endnote>
  <w:endnote w:type="continuationSeparator" w:id="1">
    <w:p w:rsidR="00764E2E" w:rsidRDefault="00764E2E" w:rsidP="0022440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764E2E" w:rsidRDefault="00764E2E" w:rsidP="00224402">
      <w:r>
        <w:separator/>
      </w:r>
    </w:p>
  </w:footnote>
  <w:footnote w:type="continuationSeparator" w:id="1">
    <w:p w:rsidR="00764E2E" w:rsidRDefault="00764E2E" w:rsidP="00224402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8D10D08"/>
    <w:multiLevelType w:val="hybridMultilevel"/>
    <w:tmpl w:val="2472946E"/>
    <w:lvl w:ilvl="0" w:tplc="DD3CE2DE">
      <w:start w:val="1"/>
      <w:numFmt w:val="decimal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728F2454"/>
    <w:multiLevelType w:val="hybridMultilevel"/>
    <w:tmpl w:val="7B2266D0"/>
    <w:lvl w:ilvl="0" w:tplc="99A6E032">
      <w:start w:val="1"/>
      <w:numFmt w:val="decimal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13314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3F536D"/>
    <w:rsid w:val="001729DB"/>
    <w:rsid w:val="00194C24"/>
    <w:rsid w:val="00207F5B"/>
    <w:rsid w:val="00224402"/>
    <w:rsid w:val="00245429"/>
    <w:rsid w:val="00271F60"/>
    <w:rsid w:val="002E4FA1"/>
    <w:rsid w:val="0036688A"/>
    <w:rsid w:val="003F52B7"/>
    <w:rsid w:val="003F536D"/>
    <w:rsid w:val="003F60AB"/>
    <w:rsid w:val="004F73E9"/>
    <w:rsid w:val="0052690D"/>
    <w:rsid w:val="00544ECA"/>
    <w:rsid w:val="00605B67"/>
    <w:rsid w:val="006A60F5"/>
    <w:rsid w:val="006F7240"/>
    <w:rsid w:val="007478EC"/>
    <w:rsid w:val="00764E2E"/>
    <w:rsid w:val="0079483E"/>
    <w:rsid w:val="008F2FE7"/>
    <w:rsid w:val="009926C9"/>
    <w:rsid w:val="009D0AF5"/>
    <w:rsid w:val="009D450A"/>
    <w:rsid w:val="009D5073"/>
    <w:rsid w:val="009E5B83"/>
    <w:rsid w:val="00C42CA6"/>
    <w:rsid w:val="00CA4DE2"/>
    <w:rsid w:val="00CC3645"/>
    <w:rsid w:val="00E00397"/>
    <w:rsid w:val="00E62C1B"/>
    <w:rsid w:val="00ED2545"/>
    <w:rsid w:val="00EE6E25"/>
    <w:rsid w:val="00EE715C"/>
    <w:rsid w:val="00FF4DB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314"/>
    <o:shapelayout v:ext="edit">
      <o:idmap v:ext="edit" data="1"/>
      <o:rules v:ext="edit">
        <o:r id="V:Rule1" type="callout" idref="#_x0000_s1027"/>
        <o:r id="V:Rule2" type="callout" idref="#_x0000_s1029"/>
        <o:r id="V:Rule3" type="callout" idref="#_x0000_s1031"/>
        <o:r id="V:Rule4" type="callout" idref="#_x0000_s1035"/>
      </o:rules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45429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224402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224402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224402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224402"/>
    <w:rPr>
      <w:sz w:val="18"/>
      <w:szCs w:val="18"/>
    </w:rPr>
  </w:style>
  <w:style w:type="paragraph" w:styleId="a5">
    <w:name w:val="List Paragraph"/>
    <w:basedOn w:val="a"/>
    <w:uiPriority w:val="34"/>
    <w:qFormat/>
    <w:rsid w:val="00224402"/>
    <w:pPr>
      <w:ind w:firstLineChars="200" w:firstLine="420"/>
    </w:pPr>
  </w:style>
  <w:style w:type="paragraph" w:styleId="a6">
    <w:name w:val="Balloon Text"/>
    <w:basedOn w:val="a"/>
    <w:link w:val="Char1"/>
    <w:uiPriority w:val="99"/>
    <w:semiHidden/>
    <w:unhideWhenUsed/>
    <w:rsid w:val="00224402"/>
    <w:rPr>
      <w:sz w:val="18"/>
      <w:szCs w:val="18"/>
    </w:rPr>
  </w:style>
  <w:style w:type="character" w:customStyle="1" w:styleId="Char1">
    <w:name w:val="批注框文本 Char"/>
    <w:basedOn w:val="a0"/>
    <w:link w:val="a6"/>
    <w:uiPriority w:val="99"/>
    <w:semiHidden/>
    <w:rsid w:val="00224402"/>
    <w:rPr>
      <w:sz w:val="18"/>
      <w:szCs w:val="18"/>
    </w:rPr>
  </w:style>
  <w:style w:type="character" w:styleId="a7">
    <w:name w:val="Hyperlink"/>
    <w:basedOn w:val="a0"/>
    <w:uiPriority w:val="99"/>
    <w:unhideWhenUsed/>
    <w:rsid w:val="00224402"/>
    <w:rPr>
      <w:color w:val="0000FF" w:themeColor="hyperlink"/>
      <w:u w:val="single"/>
    </w:rPr>
  </w:style>
  <w:style w:type="character" w:styleId="a8">
    <w:name w:val="FollowedHyperlink"/>
    <w:basedOn w:val="a0"/>
    <w:uiPriority w:val="99"/>
    <w:semiHidden/>
    <w:unhideWhenUsed/>
    <w:rsid w:val="00E00397"/>
    <w:rPr>
      <w:color w:val="800080" w:themeColor="followed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7938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198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1426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014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04181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542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020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4998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0799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255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3144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3620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0797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630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5621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021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3" Type="http://schemas.openxmlformats.org/officeDocument/2006/relationships/settings" Target="settings.xml"/><Relationship Id="rId7" Type="http://schemas.openxmlformats.org/officeDocument/2006/relationships/hyperlink" Target="http://www.lnjzxy.com/" TargetMode="External"/><Relationship Id="rId12" Type="http://schemas.openxmlformats.org/officeDocument/2006/relationships/image" Target="media/image5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186</TotalTime>
  <Pages>2</Pages>
  <Words>54</Words>
  <Characters>313</Characters>
  <Application>Microsoft Office Word</Application>
  <DocSecurity>0</DocSecurity>
  <Lines>2</Lines>
  <Paragraphs>1</Paragraphs>
  <ScaleCrop>false</ScaleCrop>
  <Company/>
  <LinksUpToDate>false</LinksUpToDate>
  <CharactersWithSpaces>366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用户</dc:creator>
  <cp:lastModifiedBy>Windows 用户</cp:lastModifiedBy>
  <cp:revision>13</cp:revision>
  <dcterms:created xsi:type="dcterms:W3CDTF">2014-11-11T07:52:00Z</dcterms:created>
  <dcterms:modified xsi:type="dcterms:W3CDTF">2016-11-16T00:07:00Z</dcterms:modified>
</cp:coreProperties>
</file>